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53324E0C" w:rsidR="007237C3" w:rsidRPr="007237C3" w:rsidRDefault="00CC14D3" w:rsidP="007237C3">
            <w:pPr>
              <w:snapToGrid w:val="0"/>
              <w:spacing w:before="40" w:after="40"/>
              <w:rPr>
                <w:rFonts w:ascii="Calibri" w:eastAsia="DengXian" w:hAnsi="Calibri" w:cs="Calibri"/>
              </w:rPr>
            </w:pPr>
            <w:r>
              <w:rPr>
                <w:rFonts w:ascii="Calibri" w:eastAsia="DengXian" w:hAnsi="Calibri" w:cs="Calibri"/>
              </w:rPr>
              <w:t>Treasury</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00B5B34D" w:rsidR="00D37B7E" w:rsidRPr="007237C3" w:rsidRDefault="00CC14D3" w:rsidP="00D37B7E">
            <w:pPr>
              <w:snapToGrid w:val="0"/>
              <w:spacing w:before="40" w:after="40"/>
              <w:rPr>
                <w:rFonts w:ascii="Calibri" w:eastAsia="DengXian" w:hAnsi="Calibri" w:cs="Calibri"/>
              </w:rPr>
            </w:pPr>
            <w:r>
              <w:rPr>
                <w:rFonts w:ascii="Calibri" w:eastAsia="DengXian" w:hAnsi="Calibri" w:cs="Calibri"/>
              </w:rPr>
              <w:t>BJ12-004</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63BA2ADE" w:rsidR="00D37B7E" w:rsidRPr="007237C3" w:rsidRDefault="007F3D78" w:rsidP="00D37B7E">
            <w:pPr>
              <w:snapToGrid w:val="0"/>
              <w:spacing w:before="40" w:after="40"/>
              <w:rPr>
                <w:rFonts w:ascii="Calibri" w:eastAsia="DengXian" w:hAnsi="Calibri" w:cs="Calibri"/>
              </w:rPr>
            </w:pPr>
            <w:r>
              <w:t>Driver</w:t>
            </w:r>
            <w:r w:rsidR="00CC14D3">
              <w:t xml:space="preserve"> and Administrative Assistant</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0DD4E35F"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7F3D78">
              <w:rPr>
                <w:rFonts w:ascii="Calibri" w:eastAsia="DengXian" w:hAnsi="Calibri" w:cs="Calibri"/>
              </w:rPr>
              <w:t>2</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3E6EC29E" w:rsidR="007237C3" w:rsidRPr="007237C3" w:rsidRDefault="00CC14D3" w:rsidP="007237C3">
            <w:pPr>
              <w:snapToGrid w:val="0"/>
              <w:spacing w:before="40" w:after="40"/>
              <w:rPr>
                <w:rFonts w:ascii="Calibri" w:eastAsia="DengXian" w:hAnsi="Calibri" w:cs="Calibri"/>
              </w:rPr>
            </w:pPr>
            <w:r>
              <w:t>Interpreter, Engagement Coordinator and Office</w:t>
            </w:r>
            <w:r w:rsidRPr="008E084E">
              <w:t xml:space="preserve"> Manager</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7237C3" w:rsidRPr="007237C3" w14:paraId="0A015B5C" w14:textId="77777777" w:rsidTr="003F00F7">
        <w:tc>
          <w:tcPr>
            <w:tcW w:w="2405" w:type="dxa"/>
            <w:vAlign w:val="center"/>
          </w:tcPr>
          <w:p w14:paraId="62A1534D"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54A6EEAC"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 xml:space="preserve">RMB </w:t>
            </w:r>
            <w:r w:rsidR="00EB1B07">
              <w:rPr>
                <w:rFonts w:ascii="Calibri" w:eastAsia="DengXian" w:hAnsi="Calibri" w:cs="Calibri"/>
              </w:rPr>
              <w:t>107,341.20</w:t>
            </w:r>
            <w:r w:rsidR="008741A6">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6B8097D2"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 xml:space="preserve">About the </w:t>
      </w:r>
      <w:r w:rsidR="00CC14D3">
        <w:rPr>
          <w:rFonts w:ascii="Calibri" w:eastAsia="Times New Roman" w:hAnsi="Calibri" w:cs="Calibri"/>
          <w:b/>
          <w:bCs/>
          <w:color w:val="000000"/>
          <w:sz w:val="24"/>
          <w:szCs w:val="24"/>
          <w:lang w:val="x-none" w:eastAsia="en-AU"/>
        </w:rPr>
        <w:t>Treasury Office, Australian Embassy, Beijing</w:t>
      </w:r>
    </w:p>
    <w:p w14:paraId="3B831BEB" w14:textId="7E7A45F3" w:rsidR="00CC14D3" w:rsidRPr="00CC14D3" w:rsidRDefault="00CC14D3" w:rsidP="00CC14D3">
      <w:pPr>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Treasury is the Government’s lead economic adviser. We provide advice to the Government and implement policies and programs to achieve strong and sustainable economic and fiscal outcomes for Australians. We anticipate and analyse policy issues with a whole-of-economy perspective, understand government and stakeholder circumstances, and respond rapidly to changing events and directions.</w:t>
      </w:r>
    </w:p>
    <w:p w14:paraId="4480B0DD" w14:textId="33DA6E71" w:rsidR="00CC14D3" w:rsidRPr="00CC14D3" w:rsidRDefault="00CC14D3" w:rsidP="00CC14D3">
      <w:pPr>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The Treasury has had a presence in Beijing since the early 1990s reflecting the growing importance to the Australian economy of trade and investment flows with China.  The four key roles of the Treasury Beijing office are to:</w:t>
      </w:r>
    </w:p>
    <w:p w14:paraId="180DE2BB" w14:textId="77777777" w:rsidR="00CC14D3" w:rsidRPr="00CC14D3" w:rsidRDefault="00CC14D3" w:rsidP="00CC14D3">
      <w:pPr>
        <w:numPr>
          <w:ilvl w:val="0"/>
          <w:numId w:val="11"/>
        </w:numPr>
        <w:spacing w:after="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 xml:space="preserve">Improve decision making and forecasting in Canberra by understanding and communicating conditions in China and by engaging with decision makers in </w:t>
      </w:r>
      <w:proofErr w:type="gramStart"/>
      <w:r w:rsidRPr="00CC14D3">
        <w:rPr>
          <w:rFonts w:ascii="Calibri" w:eastAsia="Times New Roman" w:hAnsi="Calibri" w:cs="Calibri"/>
          <w:color w:val="000000"/>
          <w:lang w:eastAsia="en-AU"/>
        </w:rPr>
        <w:t>China;</w:t>
      </w:r>
      <w:proofErr w:type="gramEnd"/>
    </w:p>
    <w:p w14:paraId="67BFEE9B" w14:textId="77777777" w:rsidR="00CC14D3" w:rsidRPr="00CC14D3" w:rsidRDefault="00CC14D3" w:rsidP="00CC14D3">
      <w:pPr>
        <w:numPr>
          <w:ilvl w:val="0"/>
          <w:numId w:val="11"/>
        </w:numPr>
        <w:spacing w:after="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 xml:space="preserve">Promote a strong and stable economic relationship between Australia and </w:t>
      </w:r>
      <w:proofErr w:type="gramStart"/>
      <w:r w:rsidRPr="00CC14D3">
        <w:rPr>
          <w:rFonts w:ascii="Calibri" w:eastAsia="Times New Roman" w:hAnsi="Calibri" w:cs="Calibri"/>
          <w:color w:val="000000"/>
          <w:lang w:eastAsia="en-AU"/>
        </w:rPr>
        <w:t>China;</w:t>
      </w:r>
      <w:proofErr w:type="gramEnd"/>
      <w:r w:rsidRPr="00CC14D3">
        <w:rPr>
          <w:rFonts w:ascii="Calibri" w:eastAsia="Times New Roman" w:hAnsi="Calibri" w:cs="Calibri"/>
          <w:color w:val="000000"/>
          <w:lang w:eastAsia="en-AU"/>
        </w:rPr>
        <w:t xml:space="preserve"> </w:t>
      </w:r>
    </w:p>
    <w:p w14:paraId="4931A5DF" w14:textId="77777777" w:rsidR="00CC14D3" w:rsidRPr="00CC14D3" w:rsidRDefault="00CC14D3" w:rsidP="00CC14D3">
      <w:pPr>
        <w:numPr>
          <w:ilvl w:val="0"/>
          <w:numId w:val="11"/>
        </w:numPr>
        <w:spacing w:after="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Support Treasury ministers and senior officials visiting China; and</w:t>
      </w:r>
    </w:p>
    <w:p w14:paraId="12D71E42" w14:textId="7130CB3B" w:rsidR="00CC14D3" w:rsidRDefault="00CC14D3" w:rsidP="00CC14D3">
      <w:pPr>
        <w:numPr>
          <w:ilvl w:val="0"/>
          <w:numId w:val="11"/>
        </w:numPr>
        <w:spacing w:after="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Support Australia’s Director/Alternate Director on the Board of the Asian Infrastructure Investment Bank (AIIB)</w:t>
      </w:r>
    </w:p>
    <w:p w14:paraId="77F1883F" w14:textId="77777777" w:rsidR="00CC14D3" w:rsidRPr="00CC14D3" w:rsidRDefault="00CC14D3" w:rsidP="00CC14D3">
      <w:pPr>
        <w:spacing w:after="0" w:line="240" w:lineRule="auto"/>
        <w:ind w:left="720"/>
        <w:jc w:val="both"/>
        <w:rPr>
          <w:rFonts w:ascii="Calibri" w:eastAsia="Times New Roman" w:hAnsi="Calibri" w:cs="Calibri"/>
          <w:color w:val="000000"/>
          <w:lang w:eastAsia="en-AU"/>
        </w:rPr>
      </w:pPr>
    </w:p>
    <w:p w14:paraId="4C92A840" w14:textId="0804D5CC" w:rsidR="00CC14D3" w:rsidRPr="00CC14D3" w:rsidRDefault="00CC14D3" w:rsidP="00CC14D3">
      <w:pPr>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The office monitors economic and financial market conditions in China through engaging with Chinese government agencies and regulators, banks, industry, market analysts and academics. We also work closely with other Australian government agencies represented in the Australian Embassy (such as the Reserve Bank of Australia and the Department of Foreign Affairs and Trade).</w:t>
      </w:r>
    </w:p>
    <w:p w14:paraId="00CABA64" w14:textId="3C8A9ECB" w:rsidR="00CC14D3" w:rsidRDefault="00CC14D3" w:rsidP="00CC14D3">
      <w:pPr>
        <w:jc w:val="both"/>
        <w:rPr>
          <w:rFonts w:ascii="Calibri" w:eastAsia="Times New Roman" w:hAnsi="Calibri" w:cs="Calibri"/>
          <w:color w:val="000000"/>
          <w:lang w:eastAsia="en-AU"/>
        </w:rPr>
      </w:pPr>
      <w:bookmarkStart w:id="0" w:name="_Hlk126921613"/>
      <w:r w:rsidRPr="00CC14D3">
        <w:rPr>
          <w:rFonts w:ascii="Calibri" w:eastAsia="Times New Roman" w:hAnsi="Calibri" w:cs="Calibri"/>
          <w:color w:val="000000"/>
          <w:lang w:eastAsia="en-AU"/>
        </w:rPr>
        <w:t xml:space="preserve">The Treasury Beijing office </w:t>
      </w:r>
      <w:bookmarkEnd w:id="0"/>
      <w:r w:rsidRPr="00CC14D3">
        <w:rPr>
          <w:rFonts w:ascii="Calibri" w:eastAsia="Times New Roman" w:hAnsi="Calibri" w:cs="Calibri"/>
          <w:color w:val="000000"/>
          <w:lang w:eastAsia="en-AU"/>
        </w:rPr>
        <w:t>comprises of two staff posted from Australia and three locally engaged staff.</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26FD1205" w14:textId="77777777" w:rsidR="00CC14D3" w:rsidRPr="00CC14D3" w:rsidRDefault="00CC14D3" w:rsidP="00CC14D3">
      <w:pPr>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 xml:space="preserve">The Driver and Administrative Assistant provides transportation services to the Treasury Office as required.  The position also provides basic administrative support to the office.  </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436684E3"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Providing safe and efficient driving and delivery services to the Treasury staff and visitors in Beijing and surrounding areas.</w:t>
      </w:r>
    </w:p>
    <w:p w14:paraId="4F04CB43"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lastRenderedPageBreak/>
        <w:t>Performing routine checks and undertaking minor maintenance of the Treasury Office vehicle, reporting any malfunctions, abnormalities, replacement requirements or accidents as soon as possible.</w:t>
      </w:r>
    </w:p>
    <w:p w14:paraId="05F6982B"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 xml:space="preserve">Facilitating the servicing, </w:t>
      </w:r>
      <w:proofErr w:type="gramStart"/>
      <w:r w:rsidRPr="00CC14D3">
        <w:rPr>
          <w:rFonts w:ascii="Calibri" w:eastAsia="Times New Roman" w:hAnsi="Calibri" w:cs="Calibri"/>
          <w:color w:val="000000"/>
          <w:lang w:eastAsia="en-AU"/>
        </w:rPr>
        <w:t>repair</w:t>
      </w:r>
      <w:proofErr w:type="gramEnd"/>
      <w:r w:rsidRPr="00CC14D3">
        <w:rPr>
          <w:rFonts w:ascii="Calibri" w:eastAsia="Times New Roman" w:hAnsi="Calibri" w:cs="Calibri"/>
          <w:color w:val="000000"/>
          <w:lang w:eastAsia="en-AU"/>
        </w:rPr>
        <w:t xml:space="preserve"> and annual inspection of the Treasury office vehicle.</w:t>
      </w:r>
    </w:p>
    <w:p w14:paraId="60386064"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Maintaining up to date and accurate vehicle records, including vehicle logbooks and fuel purchases in accordance with DFAT/Treasury guidelines.</w:t>
      </w:r>
    </w:p>
    <w:p w14:paraId="6DD6D410"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Providing support to AIIB meetings and events.</w:t>
      </w:r>
    </w:p>
    <w:p w14:paraId="65924DB1"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Providing administrative and logistical support and assistance for Treasury events and high-level visits.</w:t>
      </w:r>
    </w:p>
    <w:p w14:paraId="38BB5E16"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Undertaking minor procurement as required.</w:t>
      </w:r>
    </w:p>
    <w:p w14:paraId="07154338"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 xml:space="preserve">Managing and maintaining stationary supplies and office facilities </w:t>
      </w:r>
    </w:p>
    <w:p w14:paraId="55C06AEC"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Performing routine office tasks such as distributing newspapers and mail.</w:t>
      </w:r>
    </w:p>
    <w:p w14:paraId="51D2C6AF"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Performing minor manual labour tasks as required.</w:t>
      </w:r>
    </w:p>
    <w:p w14:paraId="1E1D1772" w14:textId="77777777" w:rsidR="00CC14D3" w:rsidRPr="00CC14D3" w:rsidRDefault="00CC14D3" w:rsidP="00CC14D3">
      <w:pPr>
        <w:numPr>
          <w:ilvl w:val="0"/>
          <w:numId w:val="1"/>
        </w:numPr>
        <w:snapToGrid w:val="0"/>
        <w:spacing w:before="60" w:after="60" w:line="240" w:lineRule="auto"/>
        <w:jc w:val="both"/>
        <w:rPr>
          <w:rFonts w:ascii="Calibri" w:eastAsia="Times New Roman" w:hAnsi="Calibri" w:cs="Calibri"/>
          <w:color w:val="000000"/>
          <w:lang w:eastAsia="en-AU"/>
        </w:rPr>
      </w:pPr>
      <w:r w:rsidRPr="00CC14D3">
        <w:rPr>
          <w:rFonts w:ascii="Calibri" w:eastAsia="Times New Roman" w:hAnsi="Calibri" w:cs="Calibri"/>
          <w:color w:val="000000"/>
          <w:lang w:eastAsia="en-AU"/>
        </w:rPr>
        <w:t>Perform other duties and ad-hoc tasks as required.</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368E0C95"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Demonstrated safe driving skills and valid driver’s license with relevant work experience.</w:t>
      </w:r>
    </w:p>
    <w:p w14:paraId="02858567"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Strong knowledge of roads and road rules in Beijing.</w:t>
      </w:r>
    </w:p>
    <w:p w14:paraId="575B68A7"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Reasonable oral and written communication skills in English and Chinese.</w:t>
      </w:r>
    </w:p>
    <w:p w14:paraId="68CABD43"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 xml:space="preserve">Excellent attention to detail and ability to </w:t>
      </w:r>
      <w:proofErr w:type="gramStart"/>
      <w:r w:rsidRPr="007F3D78">
        <w:rPr>
          <w:rFonts w:ascii="Calibri" w:eastAsia="Times New Roman" w:hAnsi="Calibri" w:cs="Calibri"/>
          <w:color w:val="000000"/>
          <w:lang w:eastAsia="en-AU"/>
        </w:rPr>
        <w:t>prioritise</w:t>
      </w:r>
      <w:proofErr w:type="gramEnd"/>
    </w:p>
    <w:p w14:paraId="44CBA814"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Knowledge of Microsoft Word and Excel.</w:t>
      </w:r>
    </w:p>
    <w:p w14:paraId="53FBE0F4"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Ability to work well within a team.</w:t>
      </w:r>
    </w:p>
    <w:p w14:paraId="00F1DABE" w14:textId="292D5A6B" w:rsid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First aid qualifications or willingness to undertake first aid training.</w:t>
      </w:r>
    </w:p>
    <w:p w14:paraId="4BF29529" w14:textId="0C059341" w:rsidR="00A826EF" w:rsidRPr="00A826EF" w:rsidRDefault="00A826EF" w:rsidP="00A826EF">
      <w:pPr>
        <w:numPr>
          <w:ilvl w:val="0"/>
          <w:numId w:val="1"/>
        </w:numPr>
        <w:snapToGrid w:val="0"/>
        <w:spacing w:before="60" w:after="60" w:line="240" w:lineRule="auto"/>
        <w:jc w:val="both"/>
        <w:rPr>
          <w:rFonts w:ascii="Calibri" w:eastAsia="Times New Roman" w:hAnsi="Calibri" w:cs="Calibri"/>
          <w:color w:val="000000"/>
          <w:lang w:eastAsia="en-AU"/>
        </w:rPr>
      </w:pPr>
      <w:r>
        <w:rPr>
          <w:rFonts w:ascii="Calibri" w:eastAsia="Times New Roman" w:hAnsi="Calibri" w:cs="Calibri"/>
          <w:color w:val="000000"/>
          <w:lang w:eastAsia="en-AU"/>
        </w:rPr>
        <w:t xml:space="preserve">Be prepared for overtime from time to </w:t>
      </w:r>
      <w:proofErr w:type="gramStart"/>
      <w:r>
        <w:rPr>
          <w:rFonts w:ascii="Calibri" w:eastAsia="Times New Roman" w:hAnsi="Calibri" w:cs="Calibri"/>
          <w:color w:val="000000"/>
          <w:lang w:eastAsia="en-AU"/>
        </w:rPr>
        <w:t>time</w:t>
      </w:r>
      <w:proofErr w:type="gramEnd"/>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03966B3B"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p>
    <w:p w14:paraId="3C9C7539"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p>
    <w:p w14:paraId="5949EDC9"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p>
    <w:p w14:paraId="45436F77" w14:textId="22986037" w:rsidR="004E126B"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p>
    <w:p w14:paraId="2C8F1E8B" w14:textId="77777777" w:rsidR="00E51725" w:rsidRPr="00A826EF" w:rsidRDefault="00E51725" w:rsidP="00A826EF">
      <w:pPr>
        <w:spacing w:after="0" w:line="240" w:lineRule="auto"/>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6B0DD166"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w:t>
      </w:r>
      <w:r w:rsidR="00290BC4">
        <w:rPr>
          <w:rFonts w:ascii="Calibri" w:eastAsia="Times New Roman" w:hAnsi="Calibri" w:cs="Calibri"/>
          <w:color w:val="000000"/>
          <w:lang w:eastAsia="en-AU"/>
        </w:rPr>
        <w:t xml:space="preserve"> Chinese </w:t>
      </w:r>
      <w:r w:rsidR="00202A33">
        <w:rPr>
          <w:rFonts w:ascii="Calibri" w:eastAsia="Times New Roman" w:hAnsi="Calibri" w:cs="Calibri"/>
          <w:color w:val="000000"/>
          <w:lang w:eastAsia="en-AU"/>
        </w:rPr>
        <w:t>or</w:t>
      </w:r>
      <w:r w:rsidRPr="00D31DBC">
        <w:rPr>
          <w:rFonts w:ascii="Calibri" w:eastAsia="Times New Roman" w:hAnsi="Calibri" w:cs="Calibri"/>
          <w:color w:val="000000"/>
          <w:lang w:eastAsia="en-AU"/>
        </w:rPr>
        <w:t xml:space="preserve"> 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6BF082C6"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0F0B19">
        <w:rPr>
          <w:rFonts w:ascii="Calibri" w:eastAsia="Times New Roman" w:hAnsi="Calibri" w:cs="Calibri"/>
          <w:color w:val="000000"/>
          <w:lang w:eastAsia="en-AU"/>
        </w:rPr>
        <w:t xml:space="preserve">One-page pitch - Maximum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 (further instructions below)</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0F8B2700"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00CD175A">
        <w:rPr>
          <w:rFonts w:ascii="Calibri" w:eastAsia="Times New Roman" w:hAnsi="Calibri" w:cs="Calibri"/>
          <w:b/>
          <w:bCs/>
          <w:color w:val="000000"/>
        </w:rPr>
        <w:t>cheng.x</w:t>
      </w:r>
      <w:r w:rsidR="00CD175A">
        <w:rPr>
          <w:rFonts w:ascii="Calibri" w:eastAsia="Times New Roman" w:hAnsi="Calibri" w:cs="Calibri"/>
          <w:b/>
          <w:bCs/>
          <w:color w:val="000000"/>
          <w:lang w:eastAsia="en-AU"/>
        </w:rPr>
        <w:t>i@fesco.com.cn</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17:00 on </w:t>
      </w:r>
      <w:r w:rsidR="00E27EE6">
        <w:rPr>
          <w:rFonts w:ascii="Calibri" w:eastAsia="Times New Roman" w:hAnsi="Calibri" w:cs="Calibri"/>
          <w:b/>
          <w:bCs/>
          <w:color w:val="000000"/>
          <w:lang w:eastAsia="en-AU"/>
        </w:rPr>
        <w:t>Thursday</w:t>
      </w:r>
      <w:r w:rsidR="00FC02B4" w:rsidRPr="00CD175A">
        <w:rPr>
          <w:rFonts w:ascii="Calibri" w:eastAsia="Times New Roman" w:hAnsi="Calibri" w:cs="Calibri"/>
          <w:b/>
          <w:bCs/>
          <w:color w:val="000000"/>
          <w:lang w:eastAsia="en-AU"/>
        </w:rPr>
        <w:t xml:space="preserve">, </w:t>
      </w:r>
      <w:r w:rsidR="00CD175A" w:rsidRPr="00CD175A">
        <w:rPr>
          <w:rFonts w:ascii="Calibri" w:eastAsia="Times New Roman" w:hAnsi="Calibri" w:cs="Calibri"/>
          <w:b/>
          <w:bCs/>
          <w:color w:val="000000"/>
          <w:lang w:eastAsia="en-AU"/>
        </w:rPr>
        <w:t>2</w:t>
      </w:r>
      <w:r w:rsidR="00E27EE6">
        <w:rPr>
          <w:rFonts w:ascii="Calibri" w:eastAsia="Times New Roman" w:hAnsi="Calibri" w:cs="Calibri"/>
          <w:b/>
          <w:bCs/>
          <w:color w:val="000000"/>
          <w:lang w:eastAsia="en-AU"/>
        </w:rPr>
        <w:t>8</w:t>
      </w:r>
      <w:r w:rsidR="00CD175A" w:rsidRPr="00CD175A">
        <w:rPr>
          <w:rFonts w:ascii="Calibri" w:eastAsia="Times New Roman" w:hAnsi="Calibri" w:cs="Calibri"/>
          <w:b/>
          <w:bCs/>
          <w:color w:val="000000"/>
          <w:lang w:eastAsia="en-AU"/>
        </w:rPr>
        <w:t xml:space="preserve"> September</w:t>
      </w:r>
      <w:r w:rsidR="007F3D78" w:rsidRPr="00CD175A">
        <w:rPr>
          <w:rFonts w:ascii="Calibri" w:eastAsia="Times New Roman" w:hAnsi="Calibri" w:cs="Calibri"/>
          <w:b/>
          <w:bCs/>
          <w:color w:val="000000"/>
          <w:lang w:eastAsia="en-AU"/>
        </w:rPr>
        <w:t xml:space="preserve"> </w:t>
      </w:r>
      <w:r w:rsidR="00FC02B4" w:rsidRPr="00CD175A">
        <w:rPr>
          <w:rFonts w:ascii="Calibri" w:eastAsia="Times New Roman" w:hAnsi="Calibri" w:cs="Calibri"/>
          <w:b/>
          <w:bCs/>
          <w:color w:val="000000"/>
          <w:lang w:eastAsia="en-AU"/>
        </w:rPr>
        <w:t>202</w:t>
      </w:r>
      <w:r w:rsidR="00E27EE6">
        <w:rPr>
          <w:rFonts w:ascii="Calibri" w:eastAsia="Times New Roman" w:hAnsi="Calibri" w:cs="Calibri"/>
          <w:b/>
          <w:bCs/>
          <w:color w:val="000000"/>
          <w:lang w:eastAsia="en-AU"/>
        </w:rPr>
        <w:t>3</w:t>
      </w:r>
      <w:r w:rsidRPr="00CD175A">
        <w:rPr>
          <w:rFonts w:ascii="Calibri" w:eastAsia="Times New Roman" w:hAnsi="Calibri" w:cs="Calibri"/>
          <w:color w:val="000000"/>
          <w:lang w:eastAsia="en-AU"/>
        </w:rPr>
        <w:t>.</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02B4B2D1" w14:textId="0AB7DBFF" w:rsidR="00FC02B4" w:rsidRPr="00D31DBC" w:rsidRDefault="00E51725" w:rsidP="00CD175A">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r w:rsidR="00CD175A">
        <w:rPr>
          <w:rFonts w:ascii="Calibri" w:eastAsia="Times New Roman" w:hAnsi="Calibri" w:cs="Calibri"/>
          <w:b/>
          <w:bCs/>
          <w:color w:val="000000"/>
        </w:rPr>
        <w:t>cheng.x</w:t>
      </w:r>
      <w:r w:rsidR="00CD175A">
        <w:rPr>
          <w:rFonts w:ascii="Calibri" w:eastAsia="Times New Roman" w:hAnsi="Calibri" w:cs="Calibri"/>
          <w:b/>
          <w:bCs/>
          <w:color w:val="000000"/>
          <w:lang w:eastAsia="en-AU"/>
        </w:rPr>
        <w:t>i@fesco.com.cn.</w:t>
      </w: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lastRenderedPageBreak/>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D31DBC">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D31DBC">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D31DBC">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D31DBC">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D31DBC">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D31DBC">
        <w:trPr>
          <w:trHeight w:val="511"/>
        </w:trPr>
        <w:tc>
          <w:tcPr>
            <w:tcW w:w="10348" w:type="dxa"/>
            <w:gridSpan w:val="6"/>
          </w:tcPr>
          <w:p w14:paraId="18A384BC"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5427CDED" w14:textId="77777777" w:rsidR="00D31DBC" w:rsidRPr="00D31DBC" w:rsidRDefault="00D31DBC" w:rsidP="00295C5D">
            <w:pPr>
              <w:ind w:right="-170"/>
              <w:jc w:val="both"/>
              <w:rPr>
                <w:rFonts w:eastAsia="SimSun"/>
                <w:sz w:val="20"/>
                <w:szCs w:val="20"/>
              </w:rPr>
            </w:pPr>
          </w:p>
        </w:tc>
      </w:tr>
      <w:tr w:rsidR="00D31DBC" w:rsidRPr="00D31DBC" w14:paraId="6B589EA6" w14:textId="77777777" w:rsidTr="00D31DBC">
        <w:trPr>
          <w:trHeight w:val="525"/>
        </w:trPr>
        <w:tc>
          <w:tcPr>
            <w:tcW w:w="10348" w:type="dxa"/>
            <w:gridSpan w:val="6"/>
            <w:shd w:val="clear" w:color="auto" w:fill="404040" w:themeFill="text1" w:themeFillTint="BF"/>
          </w:tcPr>
          <w:p w14:paraId="15B8BDDE"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D31DBC">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D31DBC">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D31DBC">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D31DBC">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D31DBC">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D31DBC">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D31DBC">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D31DBC">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D31DBC">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D31DBC">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D31DBC">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D31DBC">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D31DBC">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D31DBC">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D31DBC">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654ED42A" w14:textId="6A579A23" w:rsidR="00D31DBC" w:rsidRDefault="00D31DBC" w:rsidP="00FC02B4">
      <w:pPr>
        <w:rPr>
          <w:rFonts w:ascii="Calibri" w:eastAsia="DengXian" w:hAnsi="Calibri" w:cs="Calibri"/>
          <w:b/>
          <w:bCs/>
        </w:rPr>
      </w:pPr>
    </w:p>
    <w:p w14:paraId="3DC124C7" w14:textId="77777777" w:rsidR="00D31DBC" w:rsidRDefault="00D31DBC" w:rsidP="00FC02B4">
      <w:pPr>
        <w:rPr>
          <w:rFonts w:ascii="Calibri" w:eastAsia="DengXian" w:hAnsi="Calibri" w:cs="Calibri"/>
          <w:b/>
          <w:bCs/>
        </w:rPr>
      </w:pPr>
    </w:p>
    <w:p w14:paraId="0E80D19F" w14:textId="18F760F2" w:rsidR="00FC02B4" w:rsidRPr="00FC02B4" w:rsidRDefault="00FC02B4" w:rsidP="00FC02B4">
      <w:pPr>
        <w:rPr>
          <w:rFonts w:ascii="Calibri" w:eastAsia="DengXian" w:hAnsi="Calibri" w:cs="Calibri"/>
          <w:b/>
          <w:bCs/>
        </w:rPr>
      </w:pPr>
      <w:r w:rsidRPr="00FC02B4">
        <w:rPr>
          <w:rFonts w:ascii="Calibri" w:eastAsia="DengXian" w:hAnsi="Calibri" w:cs="Calibri"/>
          <w:b/>
          <w:bCs/>
        </w:rPr>
        <w:lastRenderedPageBreak/>
        <w:t xml:space="preserve">Guidance for your one-page pitch  </w:t>
      </w:r>
    </w:p>
    <w:p w14:paraId="03681080" w14:textId="56C9D3EC" w:rsidR="00FC02B4" w:rsidRDefault="00FC02B4" w:rsidP="00EE56F5">
      <w:pPr>
        <w:jc w:val="both"/>
        <w:rPr>
          <w:rFonts w:ascii="Calibri" w:eastAsia="DengXian" w:hAnsi="Calibri" w:cs="Calibri"/>
        </w:rPr>
      </w:pPr>
      <w:r w:rsidRPr="00FC02B4">
        <w:rPr>
          <w:rFonts w:ascii="Calibri" w:eastAsia="DengXian" w:hAnsi="Calibri" w:cs="Calibri"/>
        </w:rPr>
        <w:t xml:space="preserve">Your one-page pitch should be compelling and convincing. It is a chance to tell the panel why you are the right person for the job. The panel wants to know why you are interested in the role, what you can offer </w:t>
      </w:r>
      <w:r w:rsidR="00EE56F5">
        <w:rPr>
          <w:rFonts w:ascii="Calibri" w:eastAsia="DengXian" w:hAnsi="Calibri" w:cs="Calibri"/>
        </w:rPr>
        <w:t>the Embassy</w:t>
      </w:r>
      <w:r w:rsidRPr="00FC02B4">
        <w:rPr>
          <w:rFonts w:ascii="Calibri" w:eastAsia="DengXian" w:hAnsi="Calibri" w:cs="Calibri"/>
        </w:rPr>
        <w:t xml:space="preserve">,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sidR="0057667A">
        <w:rPr>
          <w:rFonts w:ascii="Calibri" w:eastAsia="DengXian" w:hAnsi="Calibri" w:cs="Calibri"/>
          <w:b/>
          <w:bCs/>
        </w:rPr>
        <w:t>500</w:t>
      </w:r>
      <w:r w:rsidRPr="00FC02B4">
        <w:rPr>
          <w:rFonts w:ascii="Calibri" w:eastAsia="DengXian" w:hAnsi="Calibri" w:cs="Calibri"/>
          <w:b/>
          <w:bCs/>
        </w:rPr>
        <w:t xml:space="preserve"> words (12 font).</w:t>
      </w:r>
    </w:p>
    <w:p w14:paraId="5E0F9089" w14:textId="77777777" w:rsidR="00FC02B4" w:rsidRPr="00FC02B4" w:rsidRDefault="00FC02B4" w:rsidP="00FC02B4">
      <w:pPr>
        <w:rPr>
          <w:rFonts w:ascii="Calibri" w:eastAsia="DengXian" w:hAnsi="Calibri" w:cs="Calibri"/>
        </w:rPr>
      </w:pPr>
    </w:p>
    <w:p w14:paraId="4A4DB785"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22864BE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151B7813"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9DA347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231C731B"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1578A888"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 xml:space="preserve">Make it appealing and interesting </w:t>
      </w:r>
      <w:proofErr w:type="gramStart"/>
      <w:r w:rsidRPr="00FC02B4">
        <w:rPr>
          <w:rFonts w:ascii="Calibri" w:eastAsia="DengXian" w:hAnsi="Calibri" w:cs="Calibri"/>
        </w:rPr>
        <w:t>e.g.</w:t>
      </w:r>
      <w:proofErr w:type="gramEnd"/>
      <w:r w:rsidRPr="00FC02B4">
        <w:rPr>
          <w:rFonts w:ascii="Calibri" w:eastAsia="DengXian" w:hAnsi="Calibri" w:cs="Calibri"/>
        </w:rPr>
        <w:t xml:space="preserve"> demonstrate how you ‘solved a difficult issue’</w:t>
      </w:r>
    </w:p>
    <w:p w14:paraId="50E61517"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25C3E93A"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7D70FB0"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4081C6ED" w14:textId="390D8473" w:rsid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569EF4EF" w14:textId="2B2767C4" w:rsidR="00FC02B4" w:rsidRDefault="00FC02B4" w:rsidP="00FC02B4">
      <w:pPr>
        <w:rPr>
          <w:rFonts w:ascii="Calibri" w:eastAsia="DengXian" w:hAnsi="Calibri" w:cs="Calibri"/>
        </w:rPr>
      </w:pP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670DB843" w14:textId="1462CC5E" w:rsidR="00FC02B4" w:rsidRDefault="00FC02B4" w:rsidP="00FC02B4">
      <w:pPr>
        <w:rPr>
          <w:rFonts w:ascii="Calibri" w:eastAsia="DengXian" w:hAnsi="Calibri" w:cs="Calibri"/>
        </w:rPr>
      </w:pPr>
    </w:p>
    <w:p w14:paraId="2D46E673" w14:textId="14039B61" w:rsidR="00FC02B4" w:rsidRDefault="00FC02B4" w:rsidP="00FC02B4">
      <w:pPr>
        <w:rPr>
          <w:rFonts w:ascii="Calibri" w:eastAsia="DengXian" w:hAnsi="Calibri" w:cs="Calibri"/>
        </w:rPr>
      </w:pPr>
    </w:p>
    <w:p w14:paraId="2DA84231" w14:textId="29254BF2" w:rsidR="004E126B" w:rsidRPr="004E126B" w:rsidRDefault="004E126B" w:rsidP="00FC02B4">
      <w:pPr>
        <w:snapToGrid w:val="0"/>
        <w:spacing w:after="240" w:line="240" w:lineRule="auto"/>
        <w:jc w:val="both"/>
        <w:rPr>
          <w:rFonts w:eastAsia="Times New Roman" w:cstheme="minorHAnsi"/>
          <w:lang w:eastAsia="en-AU"/>
        </w:rPr>
      </w:pPr>
    </w:p>
    <w:sectPr w:rsidR="004E126B" w:rsidRPr="004E126B" w:rsidSect="004E126B">
      <w:headerReference w:type="first" r:id="rId7"/>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EABE" w14:textId="77777777" w:rsidR="007237C3" w:rsidRDefault="007237C3" w:rsidP="007237C3">
      <w:pPr>
        <w:spacing w:after="0" w:line="240" w:lineRule="auto"/>
      </w:pPr>
      <w:r>
        <w:separator/>
      </w:r>
    </w:p>
  </w:endnote>
  <w:endnote w:type="continuationSeparator" w:id="0">
    <w:p w14:paraId="1B0815B0" w14:textId="77777777" w:rsidR="007237C3" w:rsidRDefault="007237C3"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1A6" w14:textId="77777777" w:rsidR="007237C3" w:rsidRDefault="007237C3" w:rsidP="007237C3">
      <w:pPr>
        <w:spacing w:after="0" w:line="240" w:lineRule="auto"/>
      </w:pPr>
      <w:r>
        <w:separator/>
      </w:r>
    </w:p>
  </w:footnote>
  <w:footnote w:type="continuationSeparator" w:id="0">
    <w:p w14:paraId="25CB619C" w14:textId="77777777" w:rsidR="007237C3" w:rsidRDefault="007237C3"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DDF7380"/>
    <w:multiLevelType w:val="hybridMultilevel"/>
    <w:tmpl w:val="B2AC0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1779658">
    <w:abstractNumId w:val="5"/>
  </w:num>
  <w:num w:numId="2" w16cid:durableId="935986957">
    <w:abstractNumId w:val="1"/>
  </w:num>
  <w:num w:numId="3" w16cid:durableId="30109525">
    <w:abstractNumId w:val="7"/>
  </w:num>
  <w:num w:numId="4" w16cid:durableId="382482139">
    <w:abstractNumId w:val="2"/>
  </w:num>
  <w:num w:numId="5" w16cid:durableId="549809709">
    <w:abstractNumId w:val="3"/>
  </w:num>
  <w:num w:numId="6" w16cid:durableId="1356466220">
    <w:abstractNumId w:val="4"/>
  </w:num>
  <w:num w:numId="7" w16cid:durableId="1395929707">
    <w:abstractNumId w:val="0"/>
  </w:num>
  <w:num w:numId="8" w16cid:durableId="1551500160">
    <w:abstractNumId w:val="10"/>
  </w:num>
  <w:num w:numId="9" w16cid:durableId="2143569373">
    <w:abstractNumId w:val="8"/>
  </w:num>
  <w:num w:numId="10" w16cid:durableId="1402754018">
    <w:abstractNumId w:val="6"/>
  </w:num>
  <w:num w:numId="11" w16cid:durableId="2132355140">
    <w:abstractNumId w:val="9"/>
  </w:num>
  <w:num w:numId="12" w16cid:durableId="154078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F0B19"/>
    <w:rsid w:val="00125370"/>
    <w:rsid w:val="00202A33"/>
    <w:rsid w:val="00243DFB"/>
    <w:rsid w:val="00290BC4"/>
    <w:rsid w:val="002E05C6"/>
    <w:rsid w:val="002F415C"/>
    <w:rsid w:val="004E126B"/>
    <w:rsid w:val="0057667A"/>
    <w:rsid w:val="007237C3"/>
    <w:rsid w:val="007F3D78"/>
    <w:rsid w:val="00872D35"/>
    <w:rsid w:val="008741A6"/>
    <w:rsid w:val="00965B7B"/>
    <w:rsid w:val="00980677"/>
    <w:rsid w:val="00A826EF"/>
    <w:rsid w:val="00B36ACF"/>
    <w:rsid w:val="00CB2369"/>
    <w:rsid w:val="00CC14D3"/>
    <w:rsid w:val="00CD175A"/>
    <w:rsid w:val="00D31DBC"/>
    <w:rsid w:val="00D37B7E"/>
    <w:rsid w:val="00E27EE6"/>
    <w:rsid w:val="00E5045A"/>
    <w:rsid w:val="00E51725"/>
    <w:rsid w:val="00EB1B07"/>
    <w:rsid w:val="00EB47E6"/>
    <w:rsid w:val="00EE56F5"/>
    <w:rsid w:val="00FC02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
    <w:basedOn w:val="DefaultParagraphFont"/>
    <w:link w:val="ListParagraph"/>
    <w:uiPriority w:val="34"/>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8488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1135</Words>
  <Characters>6630</Characters>
  <Application>Microsoft Office Word</Application>
  <DocSecurity>0</DocSecurity>
  <Lines>190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11</cp:revision>
  <dcterms:created xsi:type="dcterms:W3CDTF">2022-10-07T08:08:00Z</dcterms:created>
  <dcterms:modified xsi:type="dcterms:W3CDTF">2023-09-15T00:39:00Z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2022-10-07T08:07:59Z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7CAF925796D8C9621CE5BAC55CAC3F91</vt:lpwstr>
  </property>
  <property fmtid="{D5CDD505-2E9C-101B-9397-08002B2CF9AE}" pid="20" name="PM_Hash_Salt">
    <vt:lpwstr>8471528D410447480CFA848DE9BF239D</vt:lpwstr>
  </property>
  <property fmtid="{D5CDD505-2E9C-101B-9397-08002B2CF9AE}" pid="21" name="PM_Hash_SHA1">
    <vt:lpwstr>595FAAB94F0A9999757A7FB2626967BB329A3EA2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v=2022.1;a=SHA256;h=D56C098809BFFD3FC67ECB309BEF9F98E5EA321316E3CA297C1A15A6BFAA6DF9</vt:lpwstr>
  </property>
</Properties>
</file>