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0AAE8C1E" w:rsidR="00D37B7E" w:rsidRPr="007237C3" w:rsidRDefault="007F43B2" w:rsidP="00D37B7E">
            <w:pPr>
              <w:snapToGrid w:val="0"/>
              <w:spacing w:before="40" w:after="40"/>
              <w:rPr>
                <w:rFonts w:ascii="Calibri" w:eastAsia="DengXian" w:hAnsi="Calibri" w:cs="Calibri"/>
              </w:rPr>
            </w:pPr>
            <w:r>
              <w:rPr>
                <w:rFonts w:ascii="Calibri Light" w:eastAsia="Calibri Light" w:hAnsi="Calibri Light"/>
              </w:rPr>
              <w:t>BJ1-069</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2F4E97FF" w:rsidR="00D37B7E" w:rsidRPr="007237C3" w:rsidRDefault="00FA5360" w:rsidP="00D37B7E">
            <w:pPr>
              <w:snapToGrid w:val="0"/>
              <w:spacing w:before="40" w:after="40"/>
              <w:rPr>
                <w:rFonts w:ascii="Calibri" w:eastAsia="DengXian" w:hAnsi="Calibri" w:cs="Calibri"/>
              </w:rPr>
            </w:pPr>
            <w:r>
              <w:t>Accounts Officer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388BBF69"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C7DC7">
              <w:rPr>
                <w:rFonts w:ascii="Calibri" w:eastAsia="DengXian" w:hAnsi="Calibri" w:cs="Calibri"/>
              </w:rPr>
              <w:t>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439E56AB" w:rsidR="007237C3" w:rsidRPr="007237C3" w:rsidRDefault="00FA5360" w:rsidP="007237C3">
            <w:pPr>
              <w:snapToGrid w:val="0"/>
              <w:spacing w:before="40" w:after="40"/>
              <w:rPr>
                <w:rFonts w:ascii="Calibri" w:eastAsia="DengXian" w:hAnsi="Calibri" w:cs="Calibri"/>
              </w:rPr>
            </w:pPr>
            <w:r>
              <w:rPr>
                <w:rFonts w:ascii="Calibri" w:eastAsia="DengXian" w:hAnsi="Calibri" w:cs="Calibri"/>
              </w:rPr>
              <w:t>DFAT</w:t>
            </w:r>
            <w:r w:rsidR="0092643E">
              <w:rPr>
                <w:rFonts w:ascii="Calibri" w:eastAsia="DengXian" w:hAnsi="Calibri" w:cs="Calibri"/>
              </w:rPr>
              <w:t xml:space="preserve"> </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03ED78D8" w:rsidR="007237C3" w:rsidRPr="007237C3" w:rsidRDefault="007F43B2" w:rsidP="007237C3">
            <w:pPr>
              <w:snapToGrid w:val="0"/>
              <w:spacing w:before="40" w:after="40"/>
              <w:rPr>
                <w:rFonts w:ascii="Calibri" w:eastAsia="DengXian" w:hAnsi="Calibri" w:cs="Calibri"/>
              </w:rPr>
            </w:pPr>
            <w:r>
              <w:rPr>
                <w:rFonts w:ascii="Calibri" w:eastAsia="DengXian" w:hAnsi="Calibri" w:cs="Calibri"/>
              </w:rPr>
              <w:t>Accounts Manager</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660A4A79" w:rsidR="007237C3" w:rsidRPr="001C7DC7" w:rsidRDefault="007237C3" w:rsidP="007237C3">
            <w:pPr>
              <w:snapToGrid w:val="0"/>
              <w:spacing w:before="40" w:after="40"/>
              <w:rPr>
                <w:rFonts w:ascii="Calibri" w:eastAsia="DengXian" w:hAnsi="Calibri" w:cs="Calibri"/>
              </w:rPr>
            </w:pPr>
            <w:r w:rsidRPr="001C7DC7">
              <w:rPr>
                <w:rFonts w:ascii="Calibri" w:eastAsia="DengXian" w:hAnsi="Calibri" w:cs="Calibri"/>
              </w:rPr>
              <w:t>RMB</w:t>
            </w:r>
            <w:r w:rsidR="001C7DC7" w:rsidRPr="001C7DC7">
              <w:rPr>
                <w:rFonts w:ascii="Calibri" w:eastAsia="DengXian" w:hAnsi="Calibri" w:cs="Calibri"/>
              </w:rPr>
              <w:t xml:space="preserve"> </w:t>
            </w:r>
            <w:r w:rsidR="00E670FA">
              <w:rPr>
                <w:rFonts w:ascii="Calibri" w:eastAsia="DengXian" w:hAnsi="Calibri" w:cs="Calibri"/>
              </w:rPr>
              <w:t>182,620.20</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4454AF9" w14:textId="130E1F66" w:rsidR="009C475E" w:rsidRDefault="009C475E" w:rsidP="009C475E">
      <w:pPr>
        <w:jc w:val="both"/>
        <w:rPr>
          <w:color w:val="000000" w:themeColor="text1"/>
        </w:rPr>
      </w:pPr>
      <w:r>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high-quality overseas aid </w:t>
      </w:r>
      <w:proofErr w:type="gramStart"/>
      <w:r>
        <w:rPr>
          <w:color w:val="000000" w:themeColor="text1"/>
        </w:rPr>
        <w:t>program</w:t>
      </w:r>
      <w:proofErr w:type="gramEnd"/>
      <w:r>
        <w:rPr>
          <w:color w:val="000000" w:themeColor="text1"/>
        </w:rPr>
        <w:t xml:space="preserve"> and helping Australian travellers and Australians overseas. </w:t>
      </w:r>
    </w:p>
    <w:p w14:paraId="6159F0CC" w14:textId="31996DC5" w:rsidR="009C475E" w:rsidRDefault="00E57C68" w:rsidP="009C475E">
      <w:pPr>
        <w:jc w:val="both"/>
        <w:rPr>
          <w:color w:val="000000" w:themeColor="text1"/>
        </w:rPr>
      </w:pPr>
      <w:r>
        <w:rPr>
          <w:color w:val="000000" w:themeColor="text1"/>
        </w:rPr>
        <w:t>DFAT</w:t>
      </w:r>
      <w:r w:rsidR="009C475E">
        <w:rPr>
          <w:color w:val="000000" w:themeColor="text1"/>
        </w:rPr>
        <w:t xml:space="preserve"> provides foreign, trade and development policy advice to the Australian Government. DFAT also works with other Australian government agencies to drive coordination of Australia’s pursuit of global, </w:t>
      </w:r>
      <w:proofErr w:type="gramStart"/>
      <w:r w:rsidR="009C475E">
        <w:rPr>
          <w:color w:val="000000" w:themeColor="text1"/>
        </w:rPr>
        <w:t>regional</w:t>
      </w:r>
      <w:proofErr w:type="gramEnd"/>
      <w:r w:rsidR="009C475E">
        <w:rPr>
          <w:color w:val="000000" w:themeColor="text1"/>
        </w:rPr>
        <w:t xml:space="preserve"> and bilateral interests.</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560CA236" w14:textId="77777777" w:rsidR="001C4F15" w:rsidRPr="00E670FA" w:rsidRDefault="001C4F15" w:rsidP="001C4F15">
      <w:pPr>
        <w:pStyle w:val="Sectionheading"/>
        <w:ind w:right="-1"/>
        <w:rPr>
          <w:rFonts w:asciiTheme="minorHAnsi" w:eastAsiaTheme="minorEastAsia" w:hAnsiTheme="minorHAnsi" w:cstheme="minorBidi"/>
          <w:b w:val="0"/>
          <w:color w:val="000000" w:themeColor="text1"/>
          <w:sz w:val="22"/>
          <w:szCs w:val="22"/>
          <w:lang w:eastAsia="zh-CN"/>
        </w:rPr>
      </w:pPr>
      <w:r w:rsidRPr="00E670FA">
        <w:rPr>
          <w:rFonts w:asciiTheme="minorHAnsi" w:eastAsiaTheme="minorEastAsia" w:hAnsiTheme="minorHAnsi" w:cstheme="minorBidi"/>
          <w:b w:val="0"/>
          <w:color w:val="000000" w:themeColor="text1"/>
          <w:sz w:val="22"/>
          <w:szCs w:val="22"/>
          <w:lang w:eastAsia="zh-CN"/>
        </w:rPr>
        <w:t xml:space="preserve">Under the direction of the Accounts Manager, this position will play a key role in providing a range of financial and travel services to the Embassy and deliver financial support and advice to Embassy staff and other staff within Consulate-General offices. This role offers opportunities for the successful candidate to cross skill into other areas of the section’s work and assist other team member with complex issues and projects. This position may be required to perform back-up and ad hoc duties as required. </w:t>
      </w:r>
    </w:p>
    <w:p w14:paraId="781E44DB" w14:textId="0D1E8E11" w:rsidR="000F0B19"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5AA52B49" w14:textId="77777777" w:rsidR="00D97D61" w:rsidRPr="00E670FA" w:rsidRDefault="00D97D61" w:rsidP="00D97D61">
      <w:pPr>
        <w:numPr>
          <w:ilvl w:val="0"/>
          <w:numId w:val="13"/>
        </w:numPr>
        <w:spacing w:after="0" w:line="240" w:lineRule="auto"/>
        <w:rPr>
          <w:rFonts w:eastAsia="Times New Roman" w:cstheme="minorHAnsi"/>
          <w:lang w:eastAsia="en-AU"/>
        </w:rPr>
      </w:pPr>
      <w:r w:rsidRPr="00E670FA">
        <w:rPr>
          <w:rFonts w:eastAsia="Times New Roman" w:cstheme="minorHAnsi"/>
          <w:lang w:eastAsia="en-AU"/>
        </w:rPr>
        <w:t>Manage the processing of routine and complex financial transactions including accounts processing, travel acquittals, budget reviewing and reporting in accordance with departmental guidelines and financial regulations.</w:t>
      </w:r>
    </w:p>
    <w:p w14:paraId="0D7A7354" w14:textId="77777777" w:rsidR="00D97D61" w:rsidRPr="00E670FA" w:rsidRDefault="00D97D61" w:rsidP="00D97D61">
      <w:pPr>
        <w:numPr>
          <w:ilvl w:val="0"/>
          <w:numId w:val="13"/>
        </w:numPr>
        <w:spacing w:after="0" w:line="240" w:lineRule="auto"/>
        <w:rPr>
          <w:rFonts w:eastAsia="Times New Roman" w:cstheme="minorHAnsi"/>
          <w:lang w:eastAsia="en-AU"/>
        </w:rPr>
      </w:pPr>
      <w:r w:rsidRPr="00E670FA">
        <w:rPr>
          <w:rFonts w:eastAsia="Times New Roman" w:cstheme="minorHAnsi"/>
          <w:lang w:eastAsia="en-AU"/>
        </w:rPr>
        <w:t xml:space="preserve">Provide sound advice and recommendations to Post management on financial, travel and administrative issues in accordance with the departmental guidelines, including processing </w:t>
      </w:r>
      <w:r w:rsidRPr="00E670FA">
        <w:rPr>
          <w:rFonts w:cstheme="minorHAnsi"/>
        </w:rPr>
        <w:t>invoices, reimbursements and journal entries and develop updates to policies and practices to ensure continuous improvement</w:t>
      </w:r>
      <w:r w:rsidRPr="00E670FA">
        <w:rPr>
          <w:rFonts w:eastAsia="Times New Roman" w:cstheme="minorHAnsi"/>
          <w:lang w:eastAsia="en-AU"/>
        </w:rPr>
        <w:t>.</w:t>
      </w:r>
    </w:p>
    <w:p w14:paraId="2DA70EE5" w14:textId="77777777" w:rsidR="00D97D61" w:rsidRPr="00E670FA" w:rsidRDefault="00D97D61" w:rsidP="00D97D61">
      <w:pPr>
        <w:pStyle w:val="ListParagraph"/>
        <w:numPr>
          <w:ilvl w:val="0"/>
          <w:numId w:val="13"/>
        </w:numPr>
        <w:spacing w:after="0" w:line="240" w:lineRule="auto"/>
        <w:contextualSpacing w:val="0"/>
        <w:jc w:val="both"/>
        <w:rPr>
          <w:rFonts w:eastAsia="SimSun" w:cstheme="minorHAnsi"/>
        </w:rPr>
      </w:pPr>
      <w:r w:rsidRPr="00E670FA">
        <w:rPr>
          <w:rFonts w:eastAsia="SimSun" w:cstheme="minorHAnsi"/>
        </w:rPr>
        <w:t>Interpret policy and provide advice when required for administrative support services, including understanding, responding to, and resolving enquiries on a range of finance or general administrative services including c</w:t>
      </w:r>
      <w:r w:rsidRPr="00E670FA">
        <w:rPr>
          <w:rFonts w:cstheme="minorHAnsi"/>
        </w:rPr>
        <w:t>ontributing expertise to the implementation of systems and process improvement initiatives.</w:t>
      </w:r>
    </w:p>
    <w:p w14:paraId="7CF33590" w14:textId="77777777" w:rsidR="00D97D61" w:rsidRPr="00E670FA" w:rsidRDefault="00D97D61" w:rsidP="00D97D61">
      <w:pPr>
        <w:pStyle w:val="ListParagraph"/>
        <w:numPr>
          <w:ilvl w:val="0"/>
          <w:numId w:val="13"/>
        </w:numPr>
        <w:spacing w:after="0" w:line="240" w:lineRule="auto"/>
        <w:rPr>
          <w:rFonts w:eastAsia="Times New Roman" w:cstheme="minorHAnsi"/>
          <w:lang w:eastAsia="en-AU"/>
        </w:rPr>
      </w:pPr>
      <w:r w:rsidRPr="00E670FA">
        <w:rPr>
          <w:rFonts w:eastAsia="Times New Roman" w:cstheme="minorHAnsi"/>
          <w:lang w:eastAsia="en-AU"/>
        </w:rPr>
        <w:t xml:space="preserve">Prepare and review monthly financial reports and maintain accurate up-to-date records, including escalating matters that require senior management intervention, investigating and resolving any queries from staff, management and attached agencies. </w:t>
      </w:r>
    </w:p>
    <w:p w14:paraId="195AD55E" w14:textId="77777777" w:rsidR="00D97D61" w:rsidRPr="00E670FA" w:rsidRDefault="00D97D61" w:rsidP="00D97D61">
      <w:pPr>
        <w:pStyle w:val="ListParagraph"/>
        <w:numPr>
          <w:ilvl w:val="0"/>
          <w:numId w:val="13"/>
        </w:numPr>
        <w:spacing w:after="0" w:line="240" w:lineRule="auto"/>
        <w:rPr>
          <w:rFonts w:eastAsia="Times New Roman" w:cstheme="minorHAnsi"/>
          <w:lang w:eastAsia="en-AU"/>
        </w:rPr>
      </w:pPr>
      <w:r w:rsidRPr="00E670FA">
        <w:rPr>
          <w:rFonts w:eastAsia="Times New Roman" w:cstheme="minorHAnsi"/>
          <w:lang w:eastAsia="en-AU"/>
        </w:rPr>
        <w:lastRenderedPageBreak/>
        <w:t xml:space="preserve">Make official international travel booking, including air travel and accommodation as required and process payments including ticket fares and travel allowance in line with departmental policies. </w:t>
      </w:r>
    </w:p>
    <w:p w14:paraId="4CB83AF5" w14:textId="77777777" w:rsidR="00D97D61" w:rsidRPr="00E670FA" w:rsidRDefault="00D97D61" w:rsidP="00D97D61">
      <w:pPr>
        <w:numPr>
          <w:ilvl w:val="0"/>
          <w:numId w:val="13"/>
        </w:numPr>
        <w:spacing w:after="0" w:line="240" w:lineRule="auto"/>
        <w:jc w:val="both"/>
        <w:rPr>
          <w:rFonts w:eastAsia="Times New Roman" w:cstheme="minorHAnsi"/>
          <w:lang w:eastAsia="en-AU"/>
        </w:rPr>
      </w:pPr>
      <w:r w:rsidRPr="00E670FA">
        <w:rPr>
          <w:rFonts w:eastAsia="Times New Roman" w:cstheme="minorHAnsi"/>
          <w:lang w:eastAsia="en-AU"/>
        </w:rPr>
        <w:t>Provide high level support and assistance to the corporate team on tasking such as vendor creation, management of advances and debtors, office expenditure invoicing, purchase order project and Fringe Benefit Tax (FBT) reporting.</w:t>
      </w:r>
    </w:p>
    <w:p w14:paraId="52BAB19A" w14:textId="77777777" w:rsidR="00D97D61" w:rsidRPr="00E670FA" w:rsidRDefault="00D97D61" w:rsidP="00D97D61">
      <w:pPr>
        <w:numPr>
          <w:ilvl w:val="0"/>
          <w:numId w:val="13"/>
        </w:numPr>
        <w:spacing w:after="0" w:line="240" w:lineRule="auto"/>
        <w:jc w:val="both"/>
        <w:rPr>
          <w:rFonts w:eastAsia="Times New Roman" w:cstheme="minorHAnsi"/>
          <w:lang w:eastAsia="en-AU"/>
        </w:rPr>
      </w:pPr>
      <w:r w:rsidRPr="00E670FA">
        <w:rPr>
          <w:rFonts w:eastAsia="Times New Roman" w:cstheme="minorHAnsi"/>
          <w:lang w:eastAsia="en-AU"/>
        </w:rPr>
        <w:t>Monitor and maintain the advance and debtors register to identify and report any issues to the Accounts Manager and contribute to their resolution.</w:t>
      </w:r>
    </w:p>
    <w:p w14:paraId="5F3C50A9" w14:textId="77777777" w:rsidR="00D97D61" w:rsidRPr="00E670FA" w:rsidRDefault="00D97D61" w:rsidP="00D97D61">
      <w:pPr>
        <w:numPr>
          <w:ilvl w:val="0"/>
          <w:numId w:val="13"/>
        </w:numPr>
        <w:spacing w:after="0" w:line="240" w:lineRule="auto"/>
        <w:rPr>
          <w:rFonts w:eastAsia="Times New Roman" w:cstheme="minorHAnsi"/>
          <w:lang w:eastAsia="en-AU"/>
        </w:rPr>
      </w:pPr>
      <w:r w:rsidRPr="00E670FA">
        <w:rPr>
          <w:rFonts w:eastAsia="Times New Roman" w:cstheme="minorHAnsi"/>
          <w:lang w:eastAsia="en-AU"/>
        </w:rPr>
        <w:t xml:space="preserve">Support and coordinate ministerial and other high-level visits. Arrange logistic and financial bookings and process associated payments. Prepare and review expenditure reports for senior managers. </w:t>
      </w:r>
    </w:p>
    <w:p w14:paraId="75FACEA8" w14:textId="77777777" w:rsidR="00E670FA" w:rsidRDefault="00D97D61" w:rsidP="00E670FA">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 xml:space="preserve">Establish, develop, and maintain effective working relationships with a range of key internal and external stakeholders both in China and Canberra, including financial institutions and local authorities. </w:t>
      </w:r>
    </w:p>
    <w:p w14:paraId="24CCE1C4" w14:textId="6334A715" w:rsidR="00D97D61" w:rsidRPr="00E670FA" w:rsidRDefault="00D97D61" w:rsidP="00E670FA">
      <w:pPr>
        <w:pStyle w:val="ListParagraph"/>
        <w:numPr>
          <w:ilvl w:val="0"/>
          <w:numId w:val="14"/>
        </w:numPr>
        <w:spacing w:after="0" w:line="240" w:lineRule="auto"/>
        <w:jc w:val="both"/>
        <w:rPr>
          <w:rFonts w:eastAsia="Times New Roman" w:cstheme="minorHAnsi"/>
          <w:lang w:eastAsia="en-AU"/>
        </w:rPr>
      </w:pPr>
      <w:r w:rsidRPr="00E670FA">
        <w:rPr>
          <w:rFonts w:cstheme="minorHAnsi"/>
        </w:rPr>
        <w:t>Investigate and respond to system inquiries and issues related to financial transactions and resolve intermediate level queries and escalate where appropriate.</w:t>
      </w:r>
    </w:p>
    <w:p w14:paraId="62FDE4BB" w14:textId="77777777" w:rsidR="00D97D61" w:rsidRPr="00E670FA" w:rsidRDefault="00D97D61" w:rsidP="00D97D61">
      <w:pPr>
        <w:pStyle w:val="ListParagraph"/>
        <w:numPr>
          <w:ilvl w:val="0"/>
          <w:numId w:val="14"/>
        </w:numPr>
        <w:spacing w:after="0" w:line="240" w:lineRule="auto"/>
        <w:jc w:val="both"/>
        <w:rPr>
          <w:rFonts w:cstheme="minorHAnsi"/>
          <w:lang w:eastAsia="en-AU"/>
        </w:rPr>
      </w:pPr>
      <w:r w:rsidRPr="00E670FA">
        <w:rPr>
          <w:rFonts w:cstheme="minorHAnsi"/>
          <w:lang w:eastAsia="en-AU"/>
        </w:rPr>
        <w:t xml:space="preserve">Manage and task junior members of the team, including assisting in the delivery of financial training and management of performance agreements of team members. </w:t>
      </w:r>
    </w:p>
    <w:p w14:paraId="49F00C4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Qualifications/Experience</w:t>
      </w:r>
    </w:p>
    <w:p w14:paraId="1CCEB99C"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 xml:space="preserve">Relevant work experience in financial services. </w:t>
      </w:r>
    </w:p>
    <w:p w14:paraId="41B35FB4"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Capacity to undertake management/administrative duties using computer-based systems such as Microsoft Office, Excel, and SAP.</w:t>
      </w:r>
    </w:p>
    <w:p w14:paraId="196B418D"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Sound knowledge of accounting principles and practices, banking, and the analysis of financial reporting.</w:t>
      </w:r>
    </w:p>
    <w:p w14:paraId="42BE8ACD"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Excellent verbal and written skills in both English and Chinese with experience in interpretation.</w:t>
      </w:r>
    </w:p>
    <w:p w14:paraId="22DFA661"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Proficient administration skills, including ability to collate information for reporting purposes.</w:t>
      </w:r>
    </w:p>
    <w:p w14:paraId="78FE8AC9"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Demonstrated ability to prioritise, think strategically, apply judgement to achieve results.</w:t>
      </w:r>
    </w:p>
    <w:p w14:paraId="581F4006"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 xml:space="preserve">Demonstrative initiative, flexibility, adaptability to operate and work effectively within a team and across teams. </w:t>
      </w:r>
    </w:p>
    <w:p w14:paraId="41E7FB86"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Monitor work practices and set priorities within the Accounts team, including supervising junior staff.</w:t>
      </w:r>
    </w:p>
    <w:p w14:paraId="7BA9193F"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Ability to multi-task, organise and prioritise workloads with limited supervision and in a timely manner.</w:t>
      </w:r>
    </w:p>
    <w:p w14:paraId="213A705D" w14:textId="77777777" w:rsidR="00C3604E" w:rsidRPr="00E670FA" w:rsidRDefault="00C3604E" w:rsidP="00C3604E">
      <w:pPr>
        <w:pStyle w:val="ListParagraph"/>
        <w:numPr>
          <w:ilvl w:val="0"/>
          <w:numId w:val="14"/>
        </w:numPr>
        <w:spacing w:after="0" w:line="240" w:lineRule="auto"/>
        <w:jc w:val="both"/>
        <w:rPr>
          <w:rFonts w:eastAsia="Times New Roman" w:cstheme="minorHAnsi"/>
          <w:lang w:eastAsia="en-AU"/>
        </w:rPr>
      </w:pPr>
      <w:r w:rsidRPr="00E670FA">
        <w:rPr>
          <w:rFonts w:eastAsia="Times New Roman" w:cstheme="minorHAnsi"/>
          <w:lang w:eastAsia="en-AU"/>
        </w:rPr>
        <w:t xml:space="preserve">Strong interpersonal skills and ability to independently liaise with stakeholders and develop and maintain a wide range of productive working relationships.  </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2D12E8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6D9B6261"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r w:rsidR="00740669" w:rsidRPr="00E45257">
        <w:rPr>
          <w:rFonts w:eastAsia="SimSun"/>
          <w:color w:val="000000"/>
          <w:lang w:eastAsia="ja-JP"/>
        </w:rPr>
        <w:t>priority,</w:t>
      </w:r>
      <w:r w:rsidRPr="00E45257">
        <w:rPr>
          <w:rFonts w:eastAsia="SimSun"/>
          <w:color w:val="000000"/>
          <w:lang w:eastAsia="ja-JP"/>
        </w:rPr>
        <w:t xml:space="preserve"> and a diverse and inclusive workplace is actively </w:t>
      </w:r>
      <w:proofErr w:type="gramStart"/>
      <w:r w:rsidRPr="00E45257">
        <w:rPr>
          <w:rFonts w:eastAsia="SimSun"/>
          <w:color w:val="000000"/>
          <w:lang w:eastAsia="ja-JP"/>
        </w:rPr>
        <w:t>promoted</w:t>
      </w:r>
      <w:proofErr w:type="gramEnd"/>
    </w:p>
    <w:p w14:paraId="5949EDC9" w14:textId="72EACF3F"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Opportunity to work in a diplomatic mission and interact with colleagues from a broad range of interesting </w:t>
      </w:r>
      <w:proofErr w:type="gramStart"/>
      <w:r w:rsidRPr="00E45257">
        <w:rPr>
          <w:rFonts w:eastAsia="SimSun"/>
          <w:color w:val="000000"/>
          <w:lang w:eastAsia="ja-JP"/>
        </w:rPr>
        <w:t>areas</w:t>
      </w:r>
      <w:proofErr w:type="gramEnd"/>
    </w:p>
    <w:p w14:paraId="45436F77" w14:textId="6C072F69"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r w:rsidR="00D838C0">
        <w:rPr>
          <w:rFonts w:eastAsia="SimSun"/>
          <w:color w:val="000000"/>
          <w:lang w:eastAsia="ja-JP"/>
        </w:rPr>
        <w:t>.</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6AB2B738"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bookmarkStart w:id="0" w:name="_Hlk129271181"/>
      <w:r w:rsidRPr="00CB2A93">
        <w:rPr>
          <w:rFonts w:ascii="Calibri" w:eastAsia="Times New Roman" w:hAnsi="Calibri" w:cs="Calibri"/>
          <w:color w:val="000000"/>
          <w:lang w:eastAsia="en-AU"/>
        </w:rPr>
        <w:t>Maximum</w:t>
      </w:r>
      <w:r w:rsidRPr="000F0B19">
        <w:rPr>
          <w:rFonts w:ascii="Calibri" w:eastAsia="Times New Roman" w:hAnsi="Calibri" w:cs="Calibri"/>
          <w:color w:val="000000"/>
          <w:lang w:eastAsia="en-AU"/>
        </w:rPr>
        <w:t xml:space="preserve">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w:t>
      </w:r>
      <w:r w:rsidR="00CE7E9C">
        <w:rPr>
          <w:rFonts w:ascii="Calibri" w:eastAsia="Times New Roman" w:hAnsi="Calibri" w:cs="Calibri"/>
          <w:color w:val="000000"/>
          <w:lang w:eastAsia="en-AU"/>
        </w:rPr>
        <w:t xml:space="preserve"> pitch</w:t>
      </w:r>
      <w:r w:rsidRPr="000F0B19">
        <w:rPr>
          <w:rFonts w:ascii="Calibri" w:eastAsia="Times New Roman" w:hAnsi="Calibri" w:cs="Calibri"/>
          <w:color w:val="000000"/>
          <w:lang w:eastAsia="en-AU"/>
        </w:rPr>
        <w:t xml:space="preserve"> </w:t>
      </w:r>
      <w:bookmarkEnd w:id="0"/>
      <w:r w:rsidRPr="000F0B19">
        <w:rPr>
          <w:rFonts w:ascii="Calibri" w:eastAsia="Times New Roman" w:hAnsi="Calibri" w:cs="Calibri"/>
          <w:color w:val="000000"/>
          <w:lang w:eastAsia="en-AU"/>
        </w:rPr>
        <w:t>(further instructions below)</w:t>
      </w:r>
      <w:r w:rsidR="00D838C0">
        <w:rPr>
          <w:rFonts w:ascii="Calibri" w:eastAsia="Times New Roman" w:hAnsi="Calibri" w:cs="Calibri"/>
          <w:color w:val="000000"/>
          <w:lang w:eastAsia="en-AU"/>
        </w:rPr>
        <w:t>.</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34676730"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Pr="000F0B19">
        <w:rPr>
          <w:rFonts w:ascii="Calibri" w:eastAsia="Times New Roman" w:hAnsi="Calibri" w:cs="Calibri"/>
          <w:b/>
          <w:bCs/>
          <w:color w:val="000000"/>
          <w:lang w:eastAsia="en-AU"/>
        </w:rPr>
        <w:t xml:space="preserve">before 17:00 on </w:t>
      </w:r>
      <w:r w:rsidR="00CE1266">
        <w:rPr>
          <w:rFonts w:ascii="Calibri" w:eastAsia="Times New Roman" w:hAnsi="Calibri" w:cs="Calibri"/>
          <w:b/>
          <w:bCs/>
          <w:color w:val="000000"/>
          <w:lang w:eastAsia="en-AU"/>
        </w:rPr>
        <w:t>Wednesday</w:t>
      </w:r>
      <w:r w:rsidR="00FC02B4" w:rsidRPr="000F0B19">
        <w:rPr>
          <w:rFonts w:ascii="Calibri" w:eastAsia="Times New Roman" w:hAnsi="Calibri" w:cs="Calibri"/>
          <w:b/>
          <w:bCs/>
          <w:color w:val="000000"/>
          <w:lang w:eastAsia="en-AU"/>
        </w:rPr>
        <w:t xml:space="preserve">, </w:t>
      </w:r>
      <w:r w:rsidR="00C3604E">
        <w:rPr>
          <w:rFonts w:ascii="Calibri" w:eastAsia="Times New Roman" w:hAnsi="Calibri" w:cs="Calibri"/>
          <w:b/>
          <w:bCs/>
          <w:color w:val="000000"/>
          <w:lang w:eastAsia="en-AU"/>
        </w:rPr>
        <w:t>1</w:t>
      </w:r>
      <w:r w:rsidR="00CE1266">
        <w:rPr>
          <w:rFonts w:ascii="Calibri" w:eastAsia="Times New Roman" w:hAnsi="Calibri" w:cs="Calibri"/>
          <w:b/>
          <w:bCs/>
          <w:color w:val="000000"/>
          <w:lang w:eastAsia="en-AU"/>
        </w:rPr>
        <w:t>7</w:t>
      </w:r>
      <w:r w:rsidR="001C7DC7">
        <w:rPr>
          <w:rFonts w:ascii="Calibri" w:eastAsia="Times New Roman" w:hAnsi="Calibri" w:cs="Calibri"/>
          <w:b/>
          <w:bCs/>
          <w:color w:val="000000"/>
          <w:lang w:eastAsia="en-AU"/>
        </w:rPr>
        <w:t xml:space="preserve"> </w:t>
      </w:r>
      <w:r w:rsidR="00C3604E">
        <w:rPr>
          <w:rFonts w:ascii="Calibri" w:eastAsia="Times New Roman" w:hAnsi="Calibri" w:cs="Calibri"/>
          <w:b/>
          <w:bCs/>
          <w:color w:val="000000"/>
          <w:lang w:eastAsia="en-AU"/>
        </w:rPr>
        <w:t>January</w:t>
      </w:r>
      <w:r w:rsidR="007F3D78">
        <w:rPr>
          <w:rFonts w:ascii="Calibri" w:eastAsia="Times New Roman" w:hAnsi="Calibri" w:cs="Calibri"/>
          <w:b/>
          <w:bCs/>
          <w:color w:val="000000"/>
          <w:lang w:eastAsia="en-AU"/>
        </w:rPr>
        <w:t xml:space="preserve"> </w:t>
      </w:r>
      <w:r w:rsidR="00FC02B4" w:rsidRPr="000F0B19">
        <w:rPr>
          <w:rFonts w:ascii="Calibri" w:eastAsia="Times New Roman" w:hAnsi="Calibri" w:cs="Calibri"/>
          <w:b/>
          <w:bCs/>
          <w:color w:val="000000"/>
          <w:lang w:eastAsia="en-AU"/>
        </w:rPr>
        <w:t>202</w:t>
      </w:r>
      <w:r w:rsidR="00C3604E">
        <w:rPr>
          <w:rFonts w:ascii="Calibri" w:eastAsia="Times New Roman" w:hAnsi="Calibri" w:cs="Calibri"/>
          <w:b/>
          <w:bCs/>
          <w:color w:val="000000"/>
          <w:lang w:eastAsia="en-AU"/>
        </w:rPr>
        <w:t>4</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4DA1F9F2"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4E69D3" w:rsidRPr="00373DA7">
          <w:rPr>
            <w:rStyle w:val="Hyperlink"/>
            <w:rFonts w:eastAsia="Times New Roman"/>
            <w:b/>
            <w:bCs/>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w:t>
            </w:r>
            <w:proofErr w:type="gramStart"/>
            <w:r w:rsidRPr="00D31DBC">
              <w:rPr>
                <w:rFonts w:eastAsia="SimSun"/>
                <w:color w:val="000000" w:themeColor="text1"/>
                <w:sz w:val="20"/>
                <w:szCs w:val="20"/>
              </w:rPr>
              <w:t>hire</w:t>
            </w:r>
            <w:proofErr w:type="gramEnd"/>
            <w:r w:rsidRPr="00D31DBC">
              <w:rPr>
                <w:rFonts w:eastAsia="SimSun"/>
                <w:color w:val="000000" w:themeColor="text1"/>
                <w:sz w:val="20"/>
                <w:szCs w:val="20"/>
              </w:rPr>
              <w:t xml:space="preserve"> </w:t>
            </w:r>
          </w:p>
          <w:p w14:paraId="41A49014" w14:textId="67BD86F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or immediate discharge if they are </w:t>
            </w:r>
            <w:proofErr w:type="gramStart"/>
            <w:r w:rsidRPr="00D31DBC">
              <w:rPr>
                <w:rFonts w:eastAsia="SimSun"/>
                <w:color w:val="000000" w:themeColor="text1"/>
                <w:sz w:val="20"/>
                <w:szCs w:val="20"/>
              </w:rPr>
              <w:t>discovered</w:t>
            </w:r>
            <w:proofErr w:type="gramEnd"/>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6B83F8BF"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w:t>
      </w:r>
      <w:r w:rsidR="0092643E">
        <w:rPr>
          <w:rFonts w:ascii="Calibri" w:eastAsia="DengXian" w:hAnsi="Calibri" w:cs="Calibri"/>
          <w:b/>
          <w:bCs/>
        </w:rPr>
        <w:t>500 words</w:t>
      </w:r>
      <w:r w:rsidRPr="00FC02B4">
        <w:rPr>
          <w:rFonts w:ascii="Calibri" w:eastAsia="DengXian" w:hAnsi="Calibri" w:cs="Calibri"/>
          <w:b/>
          <w:bCs/>
        </w:rPr>
        <w:t xml:space="preserve"> </w:t>
      </w:r>
      <w:proofErr w:type="gramStart"/>
      <w:r w:rsidRPr="00FC02B4">
        <w:rPr>
          <w:rFonts w:ascii="Calibri" w:eastAsia="DengXian" w:hAnsi="Calibri" w:cs="Calibri"/>
          <w:b/>
          <w:bCs/>
        </w:rPr>
        <w:t>pitch</w:t>
      </w:r>
      <w:proofErr w:type="gramEnd"/>
      <w:r w:rsidRPr="00FC02B4">
        <w:rPr>
          <w:rFonts w:ascii="Calibri" w:eastAsia="DengXian" w:hAnsi="Calibri" w:cs="Calibri"/>
          <w:b/>
          <w:bCs/>
        </w:rPr>
        <w:t xml:space="preserve">  </w:t>
      </w:r>
    </w:p>
    <w:p w14:paraId="03681080" w14:textId="01C03743" w:rsidR="00FC02B4" w:rsidRDefault="00FC02B4" w:rsidP="00FC02B4">
      <w:pPr>
        <w:rPr>
          <w:rFonts w:ascii="Calibri" w:eastAsia="DengXian" w:hAnsi="Calibri" w:cs="Calibri"/>
        </w:rPr>
      </w:pPr>
      <w:r w:rsidRPr="00FC02B4">
        <w:rPr>
          <w:rFonts w:ascii="Calibri" w:eastAsia="DengXian" w:hAnsi="Calibri" w:cs="Calibri"/>
        </w:rPr>
        <w:t xml:space="preserve">Your </w:t>
      </w:r>
      <w:r w:rsidR="0092643E">
        <w:rPr>
          <w:rFonts w:ascii="Calibri" w:eastAsia="DengXian" w:hAnsi="Calibri" w:cs="Calibri"/>
        </w:rPr>
        <w:t>500 words pitch</w:t>
      </w:r>
      <w:r w:rsidRPr="00FC02B4">
        <w:rPr>
          <w:rFonts w:ascii="Calibri" w:eastAsia="DengXian" w:hAnsi="Calibri" w:cs="Calibri"/>
        </w:rPr>
        <w:t xml:space="preserve"> should be compelling and convincing. It is a chance to tell the panel why you are the right person for the job. The panel wants to know why you are interested in the role, what you can offer DFAT, and how your skills, knowledge, </w:t>
      </w:r>
      <w:r w:rsidR="00674B4D" w:rsidRPr="00FC02B4">
        <w:rPr>
          <w:rFonts w:ascii="Calibri" w:eastAsia="DengXian" w:hAnsi="Calibri" w:cs="Calibri"/>
        </w:rPr>
        <w:t>experience,</w:t>
      </w:r>
      <w:r w:rsidRPr="00FC02B4">
        <w:rPr>
          <w:rFonts w:ascii="Calibri" w:eastAsia="DengXian" w:hAnsi="Calibri" w:cs="Calibri"/>
        </w:rPr>
        <w:t xml:space="preserv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roofErr w:type="gramStart"/>
      <w:r w:rsidRPr="00FC02B4">
        <w:rPr>
          <w:rFonts w:ascii="Calibri" w:eastAsia="DengXian" w:hAnsi="Calibri" w:cs="Calibri"/>
        </w:rPr>
        <w:t>e.g.</w:t>
      </w:r>
      <w:proofErr w:type="gramEnd"/>
      <w:r w:rsidRPr="00FC02B4">
        <w:rPr>
          <w:rFonts w:ascii="Calibri" w:eastAsia="DengXian" w:hAnsi="Calibri" w:cs="Calibri"/>
        </w:rPr>
        <w:t xml:space="preserve">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46E673" w14:textId="14039B61"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altName w:val="Segoe Print"/>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D3A8C"/>
    <w:multiLevelType w:val="hybridMultilevel"/>
    <w:tmpl w:val="7BC003DE"/>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Times New Roman"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Times New Roman"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Times New Roman" w:hint="default"/>
      </w:rPr>
    </w:lvl>
    <w:lvl w:ilvl="8" w:tplc="04090005">
      <w:start w:val="1"/>
      <w:numFmt w:val="bullet"/>
      <w:lvlText w:val=""/>
      <w:lvlJc w:val="left"/>
      <w:pPr>
        <w:ind w:left="6123" w:hanging="360"/>
      </w:pPr>
      <w:rPr>
        <w:rFonts w:ascii="Wingdings" w:hAnsi="Wingdings" w:hint="default"/>
      </w:rPr>
    </w:lvl>
  </w:abstractNum>
  <w:abstractNum w:abstractNumId="6"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5B0FF4"/>
    <w:multiLevelType w:val="hybridMultilevel"/>
    <w:tmpl w:val="35A43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249420">
    <w:abstractNumId w:val="7"/>
  </w:num>
  <w:num w:numId="2" w16cid:durableId="1137071706">
    <w:abstractNumId w:val="2"/>
  </w:num>
  <w:num w:numId="3" w16cid:durableId="1768116203">
    <w:abstractNumId w:val="9"/>
  </w:num>
  <w:num w:numId="4" w16cid:durableId="1399785124">
    <w:abstractNumId w:val="3"/>
  </w:num>
  <w:num w:numId="5" w16cid:durableId="1700429413">
    <w:abstractNumId w:val="4"/>
  </w:num>
  <w:num w:numId="6" w16cid:durableId="252783079">
    <w:abstractNumId w:val="6"/>
  </w:num>
  <w:num w:numId="7" w16cid:durableId="1646008966">
    <w:abstractNumId w:val="1"/>
  </w:num>
  <w:num w:numId="8" w16cid:durableId="444085970">
    <w:abstractNumId w:val="12"/>
  </w:num>
  <w:num w:numId="9" w16cid:durableId="636689252">
    <w:abstractNumId w:val="11"/>
  </w:num>
  <w:num w:numId="10" w16cid:durableId="1920433338">
    <w:abstractNumId w:val="8"/>
  </w:num>
  <w:num w:numId="11" w16cid:durableId="1408570916">
    <w:abstractNumId w:val="0"/>
  </w:num>
  <w:num w:numId="12" w16cid:durableId="763918045">
    <w:abstractNumId w:val="1"/>
  </w:num>
  <w:num w:numId="13" w16cid:durableId="1301766170">
    <w:abstractNumId w:val="5"/>
  </w:num>
  <w:num w:numId="14" w16cid:durableId="563680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A2624"/>
    <w:rsid w:val="000B689C"/>
    <w:rsid w:val="000D5994"/>
    <w:rsid w:val="000F0B19"/>
    <w:rsid w:val="00125370"/>
    <w:rsid w:val="001C4F15"/>
    <w:rsid w:val="001C7DC7"/>
    <w:rsid w:val="002D10FB"/>
    <w:rsid w:val="002E05C6"/>
    <w:rsid w:val="002F415C"/>
    <w:rsid w:val="00347D93"/>
    <w:rsid w:val="003F3100"/>
    <w:rsid w:val="003F499A"/>
    <w:rsid w:val="004C2A77"/>
    <w:rsid w:val="004E126B"/>
    <w:rsid w:val="004E2526"/>
    <w:rsid w:val="004E69D3"/>
    <w:rsid w:val="0057667A"/>
    <w:rsid w:val="00601366"/>
    <w:rsid w:val="00662D31"/>
    <w:rsid w:val="00674B4D"/>
    <w:rsid w:val="007237C3"/>
    <w:rsid w:val="00740669"/>
    <w:rsid w:val="007F3D78"/>
    <w:rsid w:val="007F43B2"/>
    <w:rsid w:val="00872D35"/>
    <w:rsid w:val="008741A6"/>
    <w:rsid w:val="0092643E"/>
    <w:rsid w:val="00965B7B"/>
    <w:rsid w:val="00980677"/>
    <w:rsid w:val="009C475E"/>
    <w:rsid w:val="00A73F93"/>
    <w:rsid w:val="00B36ACF"/>
    <w:rsid w:val="00B97C60"/>
    <w:rsid w:val="00C3604E"/>
    <w:rsid w:val="00C475B1"/>
    <w:rsid w:val="00CB2369"/>
    <w:rsid w:val="00CB2A93"/>
    <w:rsid w:val="00CE1266"/>
    <w:rsid w:val="00CE7E9C"/>
    <w:rsid w:val="00D31DBC"/>
    <w:rsid w:val="00D37B7E"/>
    <w:rsid w:val="00D838C0"/>
    <w:rsid w:val="00D97D61"/>
    <w:rsid w:val="00E5045A"/>
    <w:rsid w:val="00E51725"/>
    <w:rsid w:val="00E578AE"/>
    <w:rsid w:val="00E57C68"/>
    <w:rsid w:val="00E670FA"/>
    <w:rsid w:val="00E8038E"/>
    <w:rsid w:val="00EB47E6"/>
    <w:rsid w:val="00EE3A1C"/>
    <w:rsid w:val="00F1190C"/>
    <w:rsid w:val="00FA5360"/>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styleId="CommentText">
    <w:name w:val="annotation text"/>
    <w:basedOn w:val="Normal"/>
    <w:link w:val="CommentTextChar"/>
    <w:uiPriority w:val="99"/>
    <w:semiHidden/>
    <w:unhideWhenUsed/>
    <w:rsid w:val="009C475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9C475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C475E"/>
    <w:rPr>
      <w:sz w:val="16"/>
      <w:szCs w:val="16"/>
    </w:rPr>
  </w:style>
  <w:style w:type="paragraph" w:customStyle="1" w:styleId="Sectionheading">
    <w:name w:val="Section heading"/>
    <w:basedOn w:val="Normal"/>
    <w:qFormat/>
    <w:rsid w:val="001C4F15"/>
    <w:pPr>
      <w:spacing w:before="120" w:after="120" w:line="240" w:lineRule="auto"/>
      <w:ind w:right="-472"/>
      <w:jc w:val="both"/>
    </w:pPr>
    <w:rPr>
      <w:rFonts w:ascii="Times New Roman" w:eastAsia="Times New Roman" w:hAnsi="Times New Roman"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6">
      <w:bodyDiv w:val="1"/>
      <w:marLeft w:val="0"/>
      <w:marRight w:val="0"/>
      <w:marTop w:val="0"/>
      <w:marBottom w:val="0"/>
      <w:divBdr>
        <w:top w:val="none" w:sz="0" w:space="0" w:color="auto"/>
        <w:left w:val="none" w:sz="0" w:space="0" w:color="auto"/>
        <w:bottom w:val="none" w:sz="0" w:space="0" w:color="auto"/>
        <w:right w:val="none" w:sz="0" w:space="0" w:color="auto"/>
      </w:divBdr>
    </w:div>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1298</Words>
  <Characters>7805</Characters>
  <Application>Microsoft Office Word</Application>
  <DocSecurity>4</DocSecurity>
  <Lines>208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2</cp:revision>
  <dcterms:created xsi:type="dcterms:W3CDTF">2024-01-03T06:06:00Z</dcterms:created>
  <dcterms:modified xsi:type="dcterms:W3CDTF">2024-01-03T06:06:00Z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2023-04-18T08:26:13Z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9E19C118B9E2F3BDF6EFCE49765D823C</vt:lpwstr>
  </property>
  <property fmtid="{D5CDD505-2E9C-101B-9397-08002B2CF9AE}" pid="20" name="PM_Hash_Salt">
    <vt:lpwstr>9B025B15EDDD75E9D7F1DD684BE90393</vt:lpwstr>
  </property>
  <property fmtid="{D5CDD505-2E9C-101B-9397-08002B2CF9AE}" pid="21" name="PM_Hash_SHA1">
    <vt:lpwstr>1069472ED8B58A763C66E7D1122582C3BD8D50B9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v=2022.2;d=gov.au;g=46DD6D7C-8107-577B-BC6E-F348953B2E44</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HMAC">
    <vt:lpwstr>v=2022.1;a=SHA256;h=8B8F6F6A15416A0089992F7C945E448552A5D91B88A0512A130F5DBFB9EE9F09</vt:lpwstr>
  </property>
</Properties>
</file>